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pPr>
        <w:numPr>
          <w:ilvl w:val="0"/>
          <w:numId w:val="0"/>
        </w:numPr>
        <w:jc w:val="center"/>
        <w:rPr>
          <w:rFonts w:hint="eastAsia"/>
          <w:b/>
          <w:bCs/>
          <w:sz w:val="44"/>
          <w:szCs w:val="44"/>
          <w:lang w:val="en-US" w:eastAsia="zh-CN"/>
        </w:rPr>
      </w:pPr>
    </w:p>
    <w:p>
      <w:pPr>
        <w:numPr>
          <w:ilvl w:val="0"/>
          <w:numId w:val="0"/>
        </w:numPr>
        <w:jc w:val="center"/>
        <w:rPr>
          <w:rFonts w:hint="eastAsia"/>
          <w:b/>
          <w:bCs/>
          <w:sz w:val="44"/>
          <w:szCs w:val="44"/>
          <w:lang w:val="en-US" w:eastAsia="zh-CN"/>
        </w:rPr>
      </w:pPr>
    </w:p>
    <w:p>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0" w:firstLineChars="1500"/>
        <w:rPr>
          <w:rFonts w:hint="eastAsia"/>
          <w:b w:val="0"/>
          <w:bCs w:val="0"/>
          <w:sz w:val="28"/>
          <w:szCs w:val="28"/>
          <w:lang w:val="en-US" w:eastAsia="zh-CN"/>
        </w:rPr>
      </w:pPr>
    </w:p>
    <w:p>
      <w:pPr>
        <w:pStyle w:val="16"/>
        <w:ind w:firstLine="1084" w:firstLineChars="300"/>
        <w:rPr>
          <w:rFonts w:hint="default"/>
          <w:b/>
          <w:bCs/>
          <w:sz w:val="36"/>
          <w:szCs w:val="36"/>
          <w:lang w:val="en-US" w:eastAsia="zh-CN"/>
        </w:rPr>
      </w:pPr>
      <w:r>
        <w:rPr>
          <w:rFonts w:hint="eastAsia"/>
          <w:b/>
          <w:bCs/>
          <w:sz w:val="36"/>
          <w:szCs w:val="36"/>
          <w:lang w:val="en-US" w:eastAsia="zh-CN"/>
        </w:rPr>
        <w:t>东胜部、康巴什部化学性废物处置服务</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2024年6月24日</w:t>
      </w:r>
    </w:p>
    <w:p>
      <w:pPr>
        <w:numPr>
          <w:ilvl w:val="0"/>
          <w:numId w:val="0"/>
        </w:numPr>
        <w:rPr>
          <w:rFonts w:hint="default"/>
          <w:b/>
          <w:bCs/>
          <w:sz w:val="28"/>
          <w:szCs w:val="28"/>
          <w:lang w:val="en-US" w:eastAsia="zh-CN"/>
        </w:rPr>
      </w:pPr>
      <w:r>
        <w:rPr>
          <w:rFonts w:hint="eastAsia"/>
          <w:b/>
          <w:bCs/>
          <w:sz w:val="28"/>
          <w:szCs w:val="28"/>
          <w:lang w:val="en-US" w:eastAsia="zh-CN"/>
        </w:rPr>
        <w:t xml:space="preserve">  </w:t>
      </w:r>
    </w:p>
    <w:p>
      <w:pPr>
        <w:numPr>
          <w:ilvl w:val="0"/>
          <w:numId w:val="0"/>
        </w:numPr>
        <w:spacing w:line="360" w:lineRule="auto"/>
        <w:jc w:val="left"/>
        <w:rPr>
          <w:rFonts w:hint="eastAsia" w:hAnsi="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635"/>
        <w:gridCol w:w="1670"/>
        <w:gridCol w:w="1480"/>
        <w:gridCol w:w="1740"/>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bookmarkStart w:id="2" w:name="_GoBack"/>
            <w:r>
              <w:rPr>
                <w:rFonts w:hint="eastAsia" w:ascii="宋体" w:hAnsi="宋体" w:eastAsia="宋体" w:cs="宋体"/>
                <w:sz w:val="24"/>
                <w:szCs w:val="24"/>
              </w:rPr>
              <w:t>序号</w:t>
            </w:r>
          </w:p>
        </w:tc>
        <w:tc>
          <w:tcPr>
            <w:tcW w:w="26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w:t>
            </w:r>
          </w:p>
        </w:tc>
        <w:tc>
          <w:tcPr>
            <w:tcW w:w="14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7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8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02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3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lang w:val="en-US" w:eastAsia="zh-CN"/>
              </w:rPr>
            </w:pPr>
            <w:r>
              <w:rPr>
                <w:rFonts w:hint="eastAsia" w:ascii="宋体" w:hAnsi="宋体" w:eastAsia="宋体" w:cs="宋体"/>
                <w:lang w:val="en-US" w:eastAsia="zh-CN"/>
              </w:rPr>
              <w:t>化学性废物处置服务（东胜部）</w:t>
            </w:r>
          </w:p>
        </w:tc>
        <w:tc>
          <w:tcPr>
            <w:tcW w:w="167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公斤</w:t>
            </w:r>
          </w:p>
        </w:tc>
        <w:tc>
          <w:tcPr>
            <w:tcW w:w="148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650</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02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263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lang w:val="en-US" w:eastAsia="zh-CN"/>
              </w:rPr>
              <w:t>化学性废物处置服务（康巴什部）</w:t>
            </w:r>
          </w:p>
        </w:tc>
        <w:tc>
          <w:tcPr>
            <w:tcW w:w="16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公斤</w:t>
            </w:r>
          </w:p>
        </w:tc>
        <w:tc>
          <w:tcPr>
            <w:tcW w:w="148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02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7525" w:type="dxa"/>
            <w:gridSpan w:val="4"/>
            <w:vAlign w:val="center"/>
          </w:tcPr>
          <w:p>
            <w:pPr>
              <w:keepNext w:val="0"/>
              <w:keepLines w:val="0"/>
              <w:suppressLineNumbers w:val="0"/>
              <w:spacing w:before="0" w:beforeAutospacing="0" w:after="0" w:afterAutospacing="0"/>
              <w:ind w:left="0" w:right="0" w:firstLine="960" w:firstLineChars="4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SA"/>
              </w:rPr>
              <w:t>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705" w:type="dxa"/>
            <w:gridSpan w:val="4"/>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sz w:val="24"/>
                <w:szCs w:val="24"/>
                <w:lang w:val="en-US" w:eastAsia="zh-CN"/>
              </w:rPr>
              <w:t>具有危险废物经营许可证，核准经营危险废物类别包含：HW49。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705" w:type="dxa"/>
            <w:gridSpan w:val="4"/>
            <w:vAlign w:val="center"/>
          </w:tcPr>
          <w:p>
            <w:pPr>
              <w:pStyle w:val="28"/>
              <w:keepNext w:val="0"/>
              <w:keepLines w:val="0"/>
              <w:suppressLineNumbers w:val="0"/>
              <w:spacing w:before="0" w:beforeAutospacing="0" w:after="0" w:afterAutospacing="0"/>
              <w:ind w:left="0" w:right="0" w:firstLine="0" w:firstLineChars="0"/>
              <w:jc w:val="center"/>
              <w:rPr>
                <w:rFonts w:hint="default" w:ascii="宋体" w:hAnsi="宋体" w:eastAsia="宋体" w:cs="Times New Roman"/>
                <w:kern w:val="0"/>
                <w:sz w:val="24"/>
                <w:szCs w:val="24"/>
                <w:lang w:val="en-US" w:eastAsia="zh-CN" w:bidi="ar-SA"/>
              </w:rPr>
            </w:pPr>
            <w:r>
              <w:rPr>
                <w:rFonts w:hint="eastAsia" w:ascii="宋体" w:hAnsi="宋体"/>
                <w:kern w:val="0"/>
                <w:sz w:val="24"/>
                <w:szCs w:val="24"/>
                <w:lang w:val="en-US" w:eastAsia="zh-CN"/>
              </w:rPr>
              <w:t>按照实际处置化学性废物的重量，据实一次性结算</w:t>
            </w:r>
            <w:r>
              <w:rPr>
                <w:rFonts w:hint="eastAsia" w:ascii="宋体" w:hAnsi="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进场时间</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bookmarkStart w:id="0" w:name="_Toc491862090"/>
            <w:r>
              <w:rPr>
                <w:rFonts w:hint="eastAsia" w:ascii="宋体" w:hAnsi="宋体"/>
                <w:kern w:val="0"/>
                <w:sz w:val="24"/>
                <w:szCs w:val="24"/>
              </w:rPr>
              <w:t>采购人指定地点。</w:t>
            </w:r>
            <w:bookmarkEnd w:id="0"/>
          </w:p>
        </w:tc>
      </w:tr>
      <w:bookmarkEnd w:id="2"/>
    </w:tbl>
    <w:p>
      <w:pPr>
        <w:rPr>
          <w:rFonts w:hint="eastAsia" w:hAnsi="宋体"/>
          <w:sz w:val="24"/>
          <w:szCs w:val="24"/>
        </w:rPr>
      </w:pPr>
    </w:p>
    <w:p>
      <w:pPr>
        <w:pStyle w:val="4"/>
        <w:rPr>
          <w:rFonts w:hint="default" w:hAnsi="宋体" w:eastAsia="微软雅黑"/>
          <w:sz w:val="24"/>
          <w:szCs w:val="24"/>
          <w:lang w:val="en-US" w:eastAsia="zh-CN"/>
        </w:rPr>
      </w:pPr>
      <w:r>
        <w:rPr>
          <w:rFonts w:hint="eastAsia" w:hAnsi="宋体"/>
          <w:sz w:val="24"/>
          <w:szCs w:val="24"/>
          <w:lang w:val="en-US" w:eastAsia="zh-CN"/>
        </w:rPr>
        <w:t>二、技术要求</w:t>
      </w:r>
    </w:p>
    <w:p>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本项目包含我院</w:t>
      </w:r>
      <w:r>
        <w:rPr>
          <w:rFonts w:hint="eastAsia" w:ascii="宋体" w:hAnsi="宋体"/>
          <w:sz w:val="24"/>
          <w:szCs w:val="24"/>
          <w:u w:val="single"/>
          <w:lang w:val="en-US" w:eastAsia="zh-CN"/>
        </w:rPr>
        <w:t>东胜部、康巴什</w:t>
      </w:r>
      <w:r>
        <w:rPr>
          <w:rFonts w:hint="eastAsia" w:ascii="宋体" w:hAnsi="宋体"/>
          <w:sz w:val="24"/>
          <w:szCs w:val="24"/>
          <w:u w:val="single"/>
        </w:rPr>
        <w:t>部</w:t>
      </w:r>
      <w:r>
        <w:rPr>
          <w:rFonts w:hint="eastAsia" w:ascii="宋体" w:hAnsi="宋体"/>
          <w:sz w:val="24"/>
          <w:szCs w:val="24"/>
          <w:u w:val="single"/>
          <w:lang w:val="en-US" w:eastAsia="zh-CN"/>
        </w:rPr>
        <w:t>的化学性废物处置服务</w:t>
      </w:r>
      <w:r>
        <w:rPr>
          <w:rFonts w:hint="eastAsia" w:ascii="宋体" w:hAnsi="宋体"/>
          <w:sz w:val="24"/>
          <w:szCs w:val="24"/>
          <w:u w:val="single"/>
        </w:rPr>
        <w:t>。</w:t>
      </w:r>
    </w:p>
    <w:p>
      <w:pPr>
        <w:spacing w:line="360" w:lineRule="auto"/>
        <w:jc w:val="left"/>
        <w:rPr>
          <w:rFonts w:hint="eastAsia" w:ascii="宋体" w:hAnsi="宋体"/>
          <w:sz w:val="24"/>
          <w:szCs w:val="24"/>
          <w:u w:val="single"/>
        </w:rPr>
      </w:pPr>
    </w:p>
    <w:p>
      <w:pPr>
        <w:spacing w:line="360" w:lineRule="auto"/>
        <w:jc w:val="left"/>
        <w:rPr>
          <w:rFonts w:hint="eastAsia" w:ascii="宋体" w:hAnsi="宋体"/>
          <w:sz w:val="24"/>
          <w:szCs w:val="24"/>
          <w:u w:val="single"/>
        </w:rPr>
      </w:pPr>
    </w:p>
    <w:tbl>
      <w:tblPr>
        <w:tblStyle w:val="13"/>
        <w:tblW w:w="9810" w:type="dxa"/>
        <w:jc w:val="center"/>
        <w:tblLayout w:type="fixed"/>
        <w:tblCellMar>
          <w:top w:w="0" w:type="dxa"/>
          <w:left w:w="108" w:type="dxa"/>
          <w:bottom w:w="0" w:type="dxa"/>
          <w:right w:w="108" w:type="dxa"/>
        </w:tblCellMar>
      </w:tblPr>
      <w:tblGrid>
        <w:gridCol w:w="1230"/>
        <w:gridCol w:w="855"/>
        <w:gridCol w:w="7725"/>
      </w:tblGrid>
      <w:tr>
        <w:tblPrEx>
          <w:tblCellMar>
            <w:top w:w="0" w:type="dxa"/>
            <w:left w:w="108" w:type="dxa"/>
            <w:bottom w:w="0" w:type="dxa"/>
            <w:right w:w="108" w:type="dxa"/>
          </w:tblCellMar>
        </w:tblPrEx>
        <w:trPr>
          <w:trHeight w:val="48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参数性质</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编号</w:t>
            </w:r>
          </w:p>
        </w:tc>
        <w:tc>
          <w:tcPr>
            <w:tcW w:w="7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技术参数和要求</w:t>
            </w:r>
          </w:p>
        </w:tc>
      </w:tr>
      <w:tr>
        <w:tblPrEx>
          <w:tblCellMar>
            <w:top w:w="0" w:type="dxa"/>
            <w:left w:w="108" w:type="dxa"/>
            <w:bottom w:w="0" w:type="dxa"/>
            <w:right w:w="108" w:type="dxa"/>
          </w:tblCellMar>
        </w:tblPrEx>
        <w:trPr>
          <w:trHeight w:val="32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1</w:t>
            </w:r>
          </w:p>
        </w:tc>
        <w:tc>
          <w:tcPr>
            <w:tcW w:w="7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szCs w:val="21"/>
                <w:lang w:val="en-US" w:eastAsia="zh-CN"/>
              </w:rPr>
            </w:pPr>
            <w:r>
              <w:rPr>
                <w:rFonts w:hint="eastAsia" w:ascii="宋体" w:hAnsi="宋体" w:cs="宋体"/>
                <w:szCs w:val="21"/>
                <w:lang w:val="en-US" w:eastAsia="zh-CN"/>
              </w:rPr>
              <w:t>东胜部、康巴什部化学性废物包含：在线监测废液，主要是化学需氧量在线分析仪、粪大肠杆菌在线分析仪排出的废液；病理科使用过后的甲醛、二甲苯。东胜部化学性废物650公斤，康巴什部化学性废物500公斤。</w:t>
            </w:r>
          </w:p>
        </w:tc>
      </w:tr>
      <w:tr>
        <w:tblPrEx>
          <w:tblCellMar>
            <w:top w:w="0" w:type="dxa"/>
            <w:left w:w="108" w:type="dxa"/>
            <w:bottom w:w="0" w:type="dxa"/>
            <w:right w:w="108" w:type="dxa"/>
          </w:tblCellMar>
        </w:tblPrEx>
        <w:trPr>
          <w:trHeight w:val="77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b/>
                <w:bCs/>
                <w:szCs w:val="21"/>
                <w:lang w:eastAsia="zh-CN"/>
              </w:rPr>
            </w:pPr>
            <w:r>
              <w:rPr>
                <w:rFonts w:hint="eastAsia" w:ascii="宋体" w:hAnsi="宋体" w:cs="宋体"/>
                <w:szCs w:val="21"/>
                <w:lang w:val="en-US" w:eastAsia="zh-CN"/>
              </w:rPr>
              <w:t>2</w:t>
            </w:r>
          </w:p>
        </w:tc>
        <w:tc>
          <w:tcPr>
            <w:tcW w:w="77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投标人必须使用有资质的运输车辆将化学性废物安全运输到处置场所</w:t>
            </w:r>
          </w:p>
        </w:tc>
      </w:tr>
      <w:tr>
        <w:tblPrEx>
          <w:tblCellMar>
            <w:top w:w="0" w:type="dxa"/>
            <w:left w:w="108" w:type="dxa"/>
            <w:bottom w:w="0" w:type="dxa"/>
            <w:right w:w="108" w:type="dxa"/>
          </w:tblCellMar>
        </w:tblPrEx>
        <w:trPr>
          <w:trHeight w:val="77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3</w:t>
            </w:r>
          </w:p>
        </w:tc>
        <w:tc>
          <w:tcPr>
            <w:tcW w:w="77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Cs w:val="21"/>
                <w:lang w:eastAsia="zh-CN"/>
              </w:rPr>
            </w:pPr>
            <w:r>
              <w:rPr>
                <w:rFonts w:hint="eastAsia" w:ascii="宋体" w:hAnsi="宋体" w:cs="宋体"/>
                <w:szCs w:val="21"/>
                <w:lang w:val="en-US" w:eastAsia="zh-CN"/>
              </w:rPr>
              <w:t>服务</w:t>
            </w:r>
            <w:r>
              <w:rPr>
                <w:rFonts w:hint="eastAsia" w:ascii="宋体" w:hAnsi="宋体" w:cs="宋体"/>
                <w:szCs w:val="21"/>
                <w:lang w:eastAsia="zh-CN"/>
              </w:rPr>
              <w:t>费用包括：</w:t>
            </w:r>
            <w:r>
              <w:rPr>
                <w:rFonts w:hint="eastAsia" w:ascii="宋体" w:hAnsi="宋体" w:cs="宋体"/>
                <w:szCs w:val="21"/>
                <w:lang w:val="en-US" w:eastAsia="zh-CN"/>
              </w:rPr>
              <w:t>化学性废物处置费</w:t>
            </w:r>
            <w:r>
              <w:rPr>
                <w:rFonts w:hint="eastAsia" w:ascii="宋体" w:hAnsi="宋体" w:cs="宋体"/>
                <w:szCs w:val="21"/>
                <w:lang w:eastAsia="zh-CN"/>
              </w:rPr>
              <w:t>、运输费、装卸费、税金等相关费用。</w:t>
            </w:r>
          </w:p>
        </w:tc>
      </w:tr>
    </w:tbl>
    <w:p>
      <w:pPr>
        <w:pStyle w:val="16"/>
        <w:ind w:left="0" w:leftChars="0" w:firstLine="0" w:firstLineChars="0"/>
        <w:rPr>
          <w:rFonts w:hint="eastAsia"/>
          <w:lang w:val="en-US" w:eastAsia="zh-CN"/>
        </w:rPr>
      </w:pPr>
    </w:p>
    <w:p>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pStyle w:val="6"/>
        <w:rPr>
          <w:rFonts w:hint="eastAsia" w:ascii="宋体" w:hAnsi="宋体" w:eastAsia="宋体" w:cs="宋体"/>
          <w:b/>
          <w:bCs/>
          <w:sz w:val="28"/>
          <w:szCs w:val="28"/>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1" w:name="_Toc422403383"/>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pPr>
        <w:pStyle w:val="3"/>
        <w:rPr>
          <w:rFonts w:hint="eastAsia"/>
          <w:color w:val="000000"/>
        </w:rPr>
      </w:pPr>
    </w:p>
    <w:p>
      <w:pPr>
        <w:rPr>
          <w:rFonts w:hint="eastAsia"/>
        </w:rPr>
      </w:pPr>
    </w:p>
    <w:p>
      <w:pPr>
        <w:pStyle w:val="3"/>
        <w:rPr>
          <w:rFonts w:hint="eastAsia"/>
          <w:color w:val="000000"/>
        </w:rPr>
      </w:pPr>
    </w:p>
    <w:p>
      <w:pPr>
        <w:pStyle w:val="3"/>
        <w:rPr>
          <w:color w:val="000000"/>
        </w:rPr>
      </w:pPr>
      <w:r>
        <w:rPr>
          <w:rFonts w:hint="eastAsia"/>
          <w:color w:val="000000"/>
        </w:rPr>
        <w:t>（封面）</w:t>
      </w:r>
      <w:bookmarkEnd w:id="1"/>
    </w:p>
    <w:p>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pPr>
        <w:rPr>
          <w:rFonts w:ascii="宋体" w:hAnsi="宋体"/>
          <w:b/>
          <w:bCs/>
          <w:color w:val="000000"/>
          <w:sz w:val="36"/>
          <w:szCs w:val="36"/>
        </w:rPr>
      </w:pPr>
      <w:r>
        <w:rPr>
          <w:rFonts w:hint="eastAsia" w:ascii="宋体" w:hAnsi="宋体" w:cs="宋体"/>
          <w:b/>
          <w:bCs/>
          <w:color w:val="000000"/>
          <w:sz w:val="36"/>
          <w:szCs w:val="36"/>
        </w:rPr>
        <w:t xml:space="preserve">          </w:t>
      </w:r>
    </w:p>
    <w:p>
      <w:pPr>
        <w:ind w:firstLine="1767" w:firstLineChars="400"/>
        <w:rPr>
          <w:rFonts w:ascii="宋体" w:hAnsi="宋体"/>
          <w:b/>
          <w:bCs/>
          <w:color w:val="000000"/>
          <w:sz w:val="44"/>
          <w:szCs w:val="44"/>
        </w:rPr>
      </w:pPr>
    </w:p>
    <w:p>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pStyle w:val="16"/>
        <w:rPr>
          <w:rFonts w:hint="eastAsia" w:ascii="宋体" w:hAnsi="宋体" w:eastAsia="宋体" w:cs="宋体"/>
          <w:b w:val="0"/>
          <w:bCs w:val="0"/>
          <w:color w:val="000000"/>
          <w:kern w:val="2"/>
          <w:sz w:val="32"/>
          <w:szCs w:val="32"/>
          <w:lang w:val="en-US" w:eastAsia="zh-CN" w:bidi="ar-SA"/>
        </w:rPr>
      </w:pPr>
    </w:p>
    <w:p>
      <w:pPr>
        <w:rPr>
          <w:rFonts w:hint="eastAsia"/>
          <w:lang w:val="en-US" w:eastAsia="zh-CN"/>
        </w:rPr>
      </w:pPr>
    </w:p>
    <w:p>
      <w:pPr>
        <w:pStyle w:val="16"/>
        <w:rPr>
          <w:rFonts w:hint="eastAsia"/>
          <w:lang w:val="en-US" w:eastAsia="zh-CN"/>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pStyle w:val="11"/>
        <w:rPr>
          <w:rFonts w:hint="eastAsia"/>
          <w:lang w:val="en-US" w:eastAsia="zh-CN"/>
        </w:rPr>
      </w:pPr>
    </w:p>
    <w:p>
      <w:pPr>
        <w:rPr>
          <w:rFonts w:hint="eastAsia"/>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lang w:val="zh-CN"/>
        </w:rPr>
      </w:pPr>
    </w:p>
    <w:p>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pPr>
        <w:numPr>
          <w:ilvl w:val="0"/>
          <w:numId w:val="0"/>
        </w:numPr>
        <w:ind w:leftChars="0"/>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pPr>
        <w:jc w:val="center"/>
        <w:rPr>
          <w:rFonts w:hint="eastAsia" w:ascii="宋体" w:hAnsi="宋体" w:eastAsia="宋体"/>
          <w:sz w:val="24"/>
          <w:szCs w:val="24"/>
          <w:u w:val="none"/>
          <w:lang w:val="en-US" w:eastAsia="zh-CN"/>
        </w:rPr>
      </w:pPr>
    </w:p>
    <w:p>
      <w:pPr>
        <w:jc w:val="center"/>
        <w:rPr>
          <w:rFonts w:hint="eastAsia" w:ascii="宋体" w:hAnsi="宋体" w:eastAsia="宋体"/>
          <w:sz w:val="24"/>
          <w:szCs w:val="24"/>
          <w:u w:val="none"/>
          <w:lang w:val="en-US" w:eastAsia="zh-CN"/>
        </w:rPr>
      </w:pPr>
    </w:p>
    <w:p>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pPr>
        <w:rPr>
          <w:rFonts w:hint="eastAsia" w:ascii="宋体" w:hAnsi="宋体" w:eastAsia="宋体"/>
          <w:sz w:val="24"/>
          <w:szCs w:val="24"/>
          <w:u w:val="none"/>
          <w:lang w:val="en-US" w:eastAsia="zh-CN"/>
        </w:rPr>
      </w:pPr>
    </w:p>
    <w:p>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pPr>
        <w:ind w:firstLine="2400" w:firstLineChars="1000"/>
        <w:rPr>
          <w:rFonts w:hint="eastAsia" w:ascii="宋体" w:hAnsi="宋体" w:eastAsia="宋体"/>
          <w:sz w:val="24"/>
          <w:szCs w:val="24"/>
          <w:u w:val="none"/>
          <w:lang w:val="en-US" w:eastAsia="zh-CN"/>
        </w:rPr>
      </w:pPr>
    </w:p>
    <w:p>
      <w:pPr>
        <w:rPr>
          <w:rFonts w:hint="eastAsia" w:ascii="宋体" w:hAnsi="宋体" w:eastAsia="宋体"/>
          <w:sz w:val="24"/>
          <w:szCs w:val="24"/>
          <w:u w:val="none"/>
          <w:lang w:val="en-US" w:eastAsia="zh-CN"/>
        </w:rPr>
      </w:pPr>
    </w:p>
    <w:p>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hint="default" w:ascii="宋体" w:hAnsi="宋体" w:eastAsia="宋体"/>
          <w:sz w:val="24"/>
          <w:szCs w:val="24"/>
          <w:u w:val="single"/>
          <w:lang w:val="en-US" w:eastAsia="zh-CN"/>
        </w:rPr>
      </w:pPr>
    </w:p>
    <w:p>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pPr>
        <w:numPr>
          <w:ilvl w:val="0"/>
          <w:numId w:val="0"/>
        </w:numPr>
        <w:spacing w:line="360" w:lineRule="auto"/>
        <w:ind w:leftChars="0"/>
        <w:jc w:val="both"/>
        <w:rPr>
          <w:rFonts w:ascii="宋体" w:hAnsi="宋体" w:eastAsia="宋体" w:cs="宋体"/>
          <w:b/>
          <w:bCs/>
          <w:color w:val="000000"/>
          <w:sz w:val="30"/>
          <w:szCs w:val="30"/>
        </w:rPr>
      </w:pP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pStyle w:val="6"/>
        <w:numPr>
          <w:ilvl w:val="0"/>
          <w:numId w:val="0"/>
        </w:numPr>
        <w:ind w:leftChars="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w:t>
      </w:r>
      <w:r>
        <w:rPr>
          <w:rFonts w:hint="eastAsia" w:hAnsi="宋体" w:cs="宋体"/>
          <w:b/>
          <w:bCs/>
          <w:kern w:val="2"/>
          <w:sz w:val="30"/>
          <w:szCs w:val="30"/>
          <w:lang w:val="en-US" w:eastAsia="zh-CN" w:bidi="ar-SA"/>
        </w:rPr>
        <w:t>三</w:t>
      </w:r>
      <w:r>
        <w:rPr>
          <w:rFonts w:hint="eastAsia" w:ascii="宋体" w:hAnsi="宋体" w:eastAsia="宋体" w:cs="宋体"/>
          <w:b/>
          <w:bCs/>
          <w:kern w:val="2"/>
          <w:sz w:val="30"/>
          <w:szCs w:val="30"/>
          <w:lang w:val="en-US" w:eastAsia="zh-CN" w:bidi="ar-SA"/>
        </w:rPr>
        <w:t>、其他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00172A27"/>
    <w:rsid w:val="018B576F"/>
    <w:rsid w:val="024C4854"/>
    <w:rsid w:val="024D1D68"/>
    <w:rsid w:val="027E2104"/>
    <w:rsid w:val="030D75C3"/>
    <w:rsid w:val="036A0F34"/>
    <w:rsid w:val="03CC5EBC"/>
    <w:rsid w:val="03CD1340"/>
    <w:rsid w:val="03F069A2"/>
    <w:rsid w:val="0485511C"/>
    <w:rsid w:val="04D74F47"/>
    <w:rsid w:val="053333F3"/>
    <w:rsid w:val="05606DDD"/>
    <w:rsid w:val="069429D0"/>
    <w:rsid w:val="069D5FAD"/>
    <w:rsid w:val="06B84C89"/>
    <w:rsid w:val="06DF7684"/>
    <w:rsid w:val="07B6496C"/>
    <w:rsid w:val="07C64EDC"/>
    <w:rsid w:val="08DB2790"/>
    <w:rsid w:val="090D0F93"/>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622CCA"/>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5F3524B"/>
    <w:rsid w:val="66343542"/>
    <w:rsid w:val="667B1E6E"/>
    <w:rsid w:val="66A65A6B"/>
    <w:rsid w:val="66CA54A4"/>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5673</Words>
  <Characters>6308</Characters>
  <Lines>1</Lines>
  <Paragraphs>1</Paragraphs>
  <TotalTime>15</TotalTime>
  <ScaleCrop>false</ScaleCrop>
  <LinksUpToDate>false</LinksUpToDate>
  <CharactersWithSpaces>6760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安于現狀╮</cp:lastModifiedBy>
  <cp:lastPrinted>2022-08-05T00:37:00Z</cp:lastPrinted>
  <dcterms:modified xsi:type="dcterms:W3CDTF">2024-06-24T02:03:24Z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FFCA83B4A51D4C2A86BCD14C19A02B17_13</vt:lpwstr>
  </property>
</Properties>
</file>